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D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</w:p>
    <w:p w:rsidR="009F31D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1D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31D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КОНТРОЛЬНО-СЧЕТНЫЙ ОРГАН </w:t>
      </w:r>
    </w:p>
    <w:p w:rsidR="009F31D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КУРСКОГО МУНИЦИПАЛЬНОГО ОКРУГА </w:t>
      </w:r>
    </w:p>
    <w:p w:rsidR="009F31DE" w:rsidRPr="00BE096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216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95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F31DE" w:rsidRPr="00BE096E" w:rsidRDefault="009F31DE" w:rsidP="00955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(КОНТРОЛЯ)</w:t>
      </w:r>
    </w:p>
    <w:p w:rsidR="009F31DE" w:rsidRPr="00BE096E" w:rsidRDefault="009F31DE" w:rsidP="00955F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«АУДИТ В СФЕРЕ ЗАКУПОК ТОВАРОВ, РАБОТ И УСЛУГ, ОСУЩЕСТВЛЯЕМЫХ ОБЪЕКТАМИ АУДИТА (КОНТРОЛЯ)» </w:t>
      </w:r>
    </w:p>
    <w:p w:rsidR="009F31DE" w:rsidRPr="00BE096E" w:rsidRDefault="009F31DE" w:rsidP="00955FD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F31DE" w:rsidRPr="00BE096E" w:rsidRDefault="009F31DE" w:rsidP="009912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утвержден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распоряжением от 11 января 2021 года № 2)</w:t>
      </w:r>
    </w:p>
    <w:p w:rsidR="009F31DE" w:rsidRPr="00BE096E" w:rsidRDefault="009F31DE" w:rsidP="00955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31DE" w:rsidRPr="00BE096E" w:rsidRDefault="009F31DE" w:rsidP="00955F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31DE" w:rsidRPr="00BE096E" w:rsidRDefault="009F31DE" w:rsidP="00955F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31DE" w:rsidRPr="00BE096E" w:rsidRDefault="009F31DE" w:rsidP="00955F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31DE" w:rsidRPr="00BE096E" w:rsidRDefault="009F31DE" w:rsidP="00955F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6663" w:type="dxa"/>
        <w:tblInd w:w="-106" w:type="dxa"/>
        <w:tblLook w:val="00A0"/>
      </w:tblPr>
      <w:tblGrid>
        <w:gridCol w:w="1843"/>
        <w:gridCol w:w="4820"/>
      </w:tblGrid>
      <w:tr w:rsidR="009F31DE" w:rsidRPr="0039047F">
        <w:tc>
          <w:tcPr>
            <w:tcW w:w="1843" w:type="dxa"/>
          </w:tcPr>
          <w:p w:rsidR="009F31DE" w:rsidRPr="00BE096E" w:rsidRDefault="009F31DE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F31DE" w:rsidRPr="00BE096E" w:rsidRDefault="009F31DE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1DE" w:rsidRPr="0039047F">
        <w:tc>
          <w:tcPr>
            <w:tcW w:w="1843" w:type="dxa"/>
          </w:tcPr>
          <w:p w:rsidR="009F31DE" w:rsidRPr="00BE096E" w:rsidRDefault="009F31DE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F31DE" w:rsidRPr="00BE096E" w:rsidRDefault="009F31DE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F31DE" w:rsidRPr="00BE096E" w:rsidRDefault="009F31DE" w:rsidP="00955FD9">
      <w:pPr>
        <w:spacing w:after="0" w:line="240" w:lineRule="auto"/>
        <w:ind w:right="38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ind w:right="4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ст-ца Курская</w:t>
      </w:r>
    </w:p>
    <w:p w:rsidR="009F31DE" w:rsidRDefault="009F31DE" w:rsidP="002B7ABB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</w:p>
    <w:p w:rsidR="009F31DE" w:rsidRPr="00BE096E" w:rsidRDefault="009F31DE" w:rsidP="0021605D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DE" w:rsidRPr="00BE096E" w:rsidRDefault="009F31DE" w:rsidP="0021605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F31DE" w:rsidRPr="00BE096E" w:rsidRDefault="009F31DE" w:rsidP="00955F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5" w:type="dxa"/>
        <w:tblInd w:w="-106" w:type="dxa"/>
        <w:tblLook w:val="01E0"/>
      </w:tblPr>
      <w:tblGrid>
        <w:gridCol w:w="674"/>
        <w:gridCol w:w="8575"/>
        <w:gridCol w:w="536"/>
      </w:tblGrid>
      <w:tr w:rsidR="009F31DE" w:rsidRPr="0039047F"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F31DE" w:rsidRPr="0039047F"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31DE" w:rsidRPr="0039047F"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FF6803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(контроля)………………………….…..…………………..……...............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FF6803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4.2.1. </w:t>
            </w:r>
            <w:r w:rsidRPr="00BE096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Pr="00BE096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4.2.2. </w:t>
            </w:r>
            <w:r w:rsidRPr="00BE096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Анализ системы планирования закупок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0F2A18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4.2.3. </w:t>
            </w:r>
            <w:r w:rsidRPr="00BE096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0F2A18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4.2.4.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FF6803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955FD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……………….............</w:t>
            </w:r>
          </w:p>
        </w:tc>
        <w:tc>
          <w:tcPr>
            <w:tcW w:w="536" w:type="dxa"/>
            <w:vAlign w:val="bottom"/>
          </w:tcPr>
          <w:p w:rsidR="009F31DE" w:rsidRPr="00BE096E" w:rsidRDefault="009F31DE" w:rsidP="00BB2766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9F31DE" w:rsidRDefault="009F31DE" w:rsidP="000F2A18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31DE" w:rsidRPr="00BE096E" w:rsidRDefault="009F31DE" w:rsidP="000F2A18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31DE" w:rsidRPr="0039047F">
        <w:trPr>
          <w:trHeight w:val="346"/>
        </w:trPr>
        <w:tc>
          <w:tcPr>
            <w:tcW w:w="674" w:type="dxa"/>
          </w:tcPr>
          <w:p w:rsidR="009F31DE" w:rsidRPr="00BE096E" w:rsidRDefault="009F31DE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75" w:type="dxa"/>
          </w:tcPr>
          <w:p w:rsidR="009F31DE" w:rsidRPr="00BE096E" w:rsidRDefault="009F31DE" w:rsidP="00F41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9F31DE" w:rsidRPr="00BE096E" w:rsidRDefault="009F31DE" w:rsidP="009904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F31DE" w:rsidRPr="0039047F">
        <w:trPr>
          <w:trHeight w:val="413"/>
        </w:trPr>
        <w:tc>
          <w:tcPr>
            <w:tcW w:w="674" w:type="dxa"/>
            <w:vAlign w:val="center"/>
          </w:tcPr>
          <w:p w:rsidR="009F31DE" w:rsidRPr="00BE096E" w:rsidRDefault="009F31DE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9F31DE" w:rsidRPr="00BE096E" w:rsidRDefault="009F31DE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Pr="0039047F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9F31DE" w:rsidRPr="00BE096E" w:rsidRDefault="009F31DE" w:rsidP="00990401">
            <w:pPr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F31DE" w:rsidRPr="0039047F">
        <w:trPr>
          <w:trHeight w:val="413"/>
        </w:trPr>
        <w:tc>
          <w:tcPr>
            <w:tcW w:w="674" w:type="dxa"/>
            <w:vAlign w:val="center"/>
          </w:tcPr>
          <w:p w:rsidR="009F31DE" w:rsidRPr="00BE096E" w:rsidRDefault="009F31DE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F31DE" w:rsidRPr="00BE096E" w:rsidRDefault="009F31DE" w:rsidP="00F416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E0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раздела акта и отчета о результатах аудита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9F31DE" w:rsidRDefault="009F31DE" w:rsidP="00990401">
            <w:pPr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31DE" w:rsidRPr="00BE096E" w:rsidRDefault="009F31DE" w:rsidP="00990401">
            <w:pPr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95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Default="009F31DE" w:rsidP="002845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Default="009F31DE" w:rsidP="002845C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F31DE" w:rsidRPr="00BE096E" w:rsidRDefault="009F31DE" w:rsidP="002845C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widowControl w:val="0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аудита (контроля)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«Аудит в сфере закупок товаров, работ и услуг, осуществляемых объектами аудита (контроля)» (далее – Стандарт) разработан в соответ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ствии с Федеральным законом от 07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Pr="002B7AB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– Закон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-ФЗ),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(далее – Закон № 44-ФЗ),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 Курского муниципального округа Ставропольского края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Регламент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КСО КМО СК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), стандартами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 Курского муниципального округа Ставропольского края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1.2. Целью Стандарта является установление общих требований,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 и процедур осуществления Контрольно-счетным органом Курского муниципального округа Ставропольского края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беспечения муниципальных нужд.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инспекторами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проведении аудита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товаров, работ,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аудит в сфере закупок), осуществляемого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федерального бюджета, а также при проведении иных проверок, в которых деятельность в сфере закупок проверяется как одна из составляющих деятельности объекта аудита (контроля).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аудита в сфере закупок</w:t>
      </w:r>
    </w:p>
    <w:p w:rsidR="009F31DE" w:rsidRPr="00BE096E" w:rsidRDefault="009F31DE" w:rsidP="00F87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hAnsi="Times New Roman" w:cs="Times New Roman"/>
          <w:sz w:val="28"/>
          <w:szCs w:val="28"/>
        </w:rPr>
        <w:t>–</w:t>
      </w:r>
      <w:r w:rsidRPr="00BE09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это вид внешнего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 аудита (контроля), осуществляемого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Контрольно-счетным органом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полномочиями,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11 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частью 2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>9 Закона № 6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-ФЗ.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</w:rPr>
        <w:t>2.2.</w:t>
      </w:r>
      <w:r w:rsidRPr="00BE096E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</w:rPr>
        <w:t xml:space="preserve">аудита в сфере закупок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обоснованности, о своевременности, эффективности и  результативности расходов на закупки по планируемым к заключению, заключенным и исполненным контрактам.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В процессе проведения аудита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оценке подлежат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9F31DE" w:rsidRPr="00F43D82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43D82">
        <w:rPr>
          <w:rFonts w:ascii="Times New Roman" w:hAnsi="Times New Roman" w:cs="Times New Roman"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Курского муниципального округа Ставропольского края </w:t>
      </w:r>
      <w:r w:rsidRPr="00F43D82">
        <w:rPr>
          <w:rFonts w:ascii="Times New Roman" w:hAnsi="Times New Roman" w:cs="Times New Roman"/>
          <w:sz w:val="28"/>
          <w:szCs w:val="28"/>
          <w:lang w:eastAsia="ru-RU"/>
        </w:rPr>
        <w:t>и иных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3D82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F43D8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Предметом аудита в сфере закупок также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тся организация и эффективность функционирования контрактной системы в сфере закупок.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>
        <w:rPr>
          <w:rFonts w:ascii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систематизация информации о</w:t>
      </w:r>
      <w:r w:rsidRPr="00BE0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2.5. В процессе проведения аудита в сфере закупок в пределах полномочий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проверяются, анализируются и оцениваются: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Pr="00F43D82">
        <w:rPr>
          <w:rFonts w:ascii="Times New Roman" w:hAnsi="Times New Roman" w:cs="Times New Roman"/>
          <w:sz w:val="28"/>
          <w:szCs w:val="28"/>
          <w:lang w:eastAsia="ru-RU"/>
        </w:rPr>
        <w:t>бюджетных и иных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организации закупочной деятельности объекта аудита (контроля) и результаты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бюджетных и иных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бюджетных и иных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средств, обоснованности планирования, включая обоснование закупки, реализуемости и эффективности осуществления закупок.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5FE">
        <w:rPr>
          <w:rFonts w:ascii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05F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B305FE">
        <w:rPr>
          <w:rFonts w:ascii="Times New Roman" w:hAnsi="Times New Roman" w:cs="Times New Roman"/>
          <w:sz w:val="28"/>
          <w:szCs w:val="28"/>
          <w:lang w:eastAsia="ru-RU"/>
        </w:rPr>
        <w:t>унитарные предприятиями и иные юридические лица, осуществляющие закупки с учетом особенностей статьи 15 Закона № 44-ФЗ;</w:t>
      </w:r>
    </w:p>
    <w:p w:rsidR="009F31DE" w:rsidRPr="00B305F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Pr="00B305FE">
        <w:rPr>
          <w:rFonts w:ascii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 в соответствии с Законом № 44-ФЗ).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2.7. В рамках контрольных и экспертно-аналитических мероприятий  оцениваются деятельность,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При вк</w:t>
      </w:r>
      <w:r>
        <w:rPr>
          <w:rFonts w:ascii="Times New Roman" w:hAnsi="Times New Roman" w:cs="Times New Roman"/>
          <w:sz w:val="28"/>
          <w:szCs w:val="28"/>
          <w:lang w:eastAsia="ru-RU"/>
        </w:rPr>
        <w:t>лючении в программу мероприятия по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Законность,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9F31DE" w:rsidRPr="00BE096E" w:rsidRDefault="009F31DE" w:rsidP="00F871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3.1. Под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законностью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  <w:r w:rsidRPr="00BE096E">
        <w:t xml:space="preserve"> 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3.2. Под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целесообразностью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нужд, обеспечиваемых посредством достижения целей и реализации мероприятий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Курского муниципального округа Ставропольского края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DE" w:rsidRPr="00BE096E" w:rsidRDefault="009F31DE" w:rsidP="00F871A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3.3. Под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обоснованностью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обоснования закупки, которое заключается в </w:t>
      </w:r>
      <w:r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7" w:history="1">
        <w:r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BE096E">
        <w:rPr>
          <w:rFonts w:ascii="Times New Roman" w:hAnsi="Times New Roman" w:cs="Times New Roman"/>
          <w:sz w:val="28"/>
          <w:szCs w:val="28"/>
        </w:rPr>
        <w:t xml:space="preserve"> Закона № 44-ФЗ, а также законодательству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3.4. Под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своевременностью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9F31DE" w:rsidRPr="00BE096E" w:rsidRDefault="009F31DE" w:rsidP="00F871A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эффективностью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hAnsi="Times New Roman" w:cs="Times New Roman"/>
          <w:sz w:val="28"/>
          <w:szCs w:val="28"/>
        </w:rPr>
        <w:t xml:space="preserve">осуществление закупок исходя из необходимости достижения заданных результатов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9F31DE" w:rsidRPr="00BE096E" w:rsidRDefault="009F31DE" w:rsidP="00F87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3.6. Под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результативностью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степень</w:t>
      </w:r>
      <w:r w:rsidRPr="00BE096E">
        <w:rPr>
          <w:rFonts w:ascii="Times New Roman" w:hAnsi="Times New Roman" w:cs="Times New Roman"/>
          <w:sz w:val="28"/>
          <w:szCs w:val="28"/>
        </w:rPr>
        <w:t xml:space="preserve"> достижения наилучшего результата с использованием определенного бюджетом объема средств и целей осуществления закупок.</w:t>
      </w:r>
    </w:p>
    <w:p w:rsidR="009F31DE" w:rsidRPr="00BE096E" w:rsidRDefault="009F31DE" w:rsidP="00F87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3.7. Под </w:t>
      </w:r>
      <w:r w:rsidRPr="00BE096E">
        <w:rPr>
          <w:rFonts w:ascii="Times New Roman" w:hAnsi="Times New Roman" w:cs="Times New Roman"/>
          <w:b/>
          <w:bCs/>
          <w:sz w:val="28"/>
          <w:szCs w:val="28"/>
        </w:rPr>
        <w:t>реализуемостью</w:t>
      </w:r>
      <w:r w:rsidRPr="00BE096E">
        <w:rPr>
          <w:rFonts w:ascii="Times New Roman" w:hAnsi="Times New Roman" w:cs="Times New Roman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9F31D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целью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предварительного аудита, оперативного анализа и контроля является предупреждение бюджетных нарушений  и иных нарушений законодательства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9F31D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9F31D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1004">
        <w:rPr>
          <w:rFonts w:ascii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9F31DE" w:rsidRPr="00E21004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1004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организации, проведения и оформления результатов контрольного мероприятия в рамках аудита в сфере закупок, проводимого с использованием метода камеральной проверки, регламентированы отдельным методическим документом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органа.</w:t>
      </w:r>
    </w:p>
    <w:p w:rsidR="009F31DE" w:rsidRPr="00BE096E" w:rsidRDefault="009F31DE" w:rsidP="00F871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и процедуры осуществления контрольных мероприятий установлены стандартом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(контроля) «Общие правила проведения контрольного мероприятия».</w:t>
      </w: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проведению контрольного мероприятия</w:t>
      </w:r>
    </w:p>
    <w:p w:rsidR="009F31DE" w:rsidRPr="00755B40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F31DE" w:rsidRPr="00BE096E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ab/>
        <w:t>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изучения специфики объекта аудита (контроля) и условий его деятельности инспекторы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инспекторы) должны определить нормативные правовые акты Российской Федерации, регулирующие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закупок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нужд </w:t>
      </w:r>
      <w:r w:rsidRPr="00BE096E">
        <w:rPr>
          <w:rFonts w:ascii="Times New Roman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</w:rPr>
        <w:t>4.1.4.</w:t>
      </w:r>
      <w:r w:rsidRPr="00BE096E">
        <w:rPr>
          <w:rFonts w:ascii="Times New Roman" w:hAnsi="Times New Roman" w:cs="Times New Roman"/>
          <w:sz w:val="28"/>
          <w:szCs w:val="28"/>
        </w:rPr>
        <w:tab/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неотъемлемой частью изучения специфики объекта аудита (контроля).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Закона № 44-ФЗ.  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определения источников информации инспекторы должны учитывать, что в соответствии с требованиями Закона № 44-ФЗ информация о закупках </w:t>
      </w:r>
      <w:r w:rsidRPr="00BE096E">
        <w:rPr>
          <w:rFonts w:ascii="Times New Roman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Pr="00BE096E">
        <w:rPr>
          <w:b/>
          <w:bCs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 оценка закупочной деятельности</w:t>
      </w:r>
    </w:p>
    <w:p w:rsidR="009F31DE" w:rsidRPr="00BE096E" w:rsidRDefault="009F31DE" w:rsidP="00F871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объекта аудита (контроля)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 и планирования закупок товаров, работ, услуг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При проведении аудита в сфере закупок инспекторы должны анализировать и оценивать соблюдение требований Закона № 44-ФЗ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4.2.1. Анализ системы организации закупок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товаров, работ, услуг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ходе анализа системы организации закупок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служащих, инструкциях работников обязанностей, закрепленных за работником контрактной службы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9F31D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затратам на обеспечение функций заказчиков;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4.2.2. 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  <w:t xml:space="preserve">Анализ системы планирования закупок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товаров, работ, услуг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241044" w:rsidRDefault="009F31DE" w:rsidP="00F871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hAnsi="Times New Roman" w:cs="Times New Roman"/>
          <w:snapToGrid w:val="0"/>
          <w:spacing w:val="-2"/>
          <w:sz w:val="28"/>
          <w:szCs w:val="28"/>
          <w:lang w:eastAsia="ru-RU"/>
        </w:rPr>
        <w:t>4.2.2.1.</w:t>
      </w:r>
      <w:r w:rsidRPr="00241044">
        <w:rPr>
          <w:rFonts w:ascii="Times New Roman" w:hAnsi="Times New Roman" w:cs="Times New Roman"/>
          <w:snapToGrid w:val="0"/>
          <w:spacing w:val="-2"/>
          <w:sz w:val="28"/>
          <w:szCs w:val="28"/>
          <w:lang w:eastAsia="ru-RU"/>
        </w:rPr>
        <w:tab/>
        <w:t>В</w:t>
      </w:r>
      <w:r w:rsidRPr="0024104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ходе анализа системы планирования </w:t>
      </w:r>
      <w:r w:rsidRPr="00241044">
        <w:rPr>
          <w:rFonts w:ascii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Pr="0024104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Pr="00241044">
        <w:rPr>
          <w:rFonts w:ascii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F31DE" w:rsidRPr="00BE096E" w:rsidRDefault="009F31DE" w:rsidP="00F871A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F31DE" w:rsidRDefault="009F31DE" w:rsidP="00F871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</w:rPr>
        <w:t>4.2.2.2.</w:t>
      </w:r>
      <w:r w:rsidRPr="00BE096E">
        <w:rPr>
          <w:rFonts w:ascii="Times New Roman" w:hAnsi="Times New Roman" w:cs="Times New Roman"/>
          <w:sz w:val="28"/>
          <w:szCs w:val="28"/>
        </w:rPr>
        <w:tab/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Pr="008344D0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Pr="008344D0">
        <w:rPr>
          <w:rFonts w:ascii="Times New Roman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F31DE" w:rsidRPr="00BE096E" w:rsidRDefault="009F31DE" w:rsidP="00F871A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4.2.2.3. 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Pr="00BE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4.2.3.</w:t>
      </w:r>
      <w:r w:rsidRPr="00BE096E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(подрядчика, исполнителя)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4.2.3.1.  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контракта.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4.2.3.2.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F31DE" w:rsidRPr="00241044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соблюдение сроков и полноты размещения информации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наличие жалоб участников закупок в органы контроля в сфере закупок;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заключения контракта;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 44-ФЗ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4.2.3.3.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4.2.3.4.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Инспекторами делается вывод о соответствии законодательству </w:t>
      </w:r>
      <w:r w:rsidRPr="00D1185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определения поставщика (подрядчика, исполнителя), проведенного объектом аудита (контроля). </w:t>
      </w:r>
    </w:p>
    <w:p w:rsidR="009F31DE" w:rsidRPr="00241044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4.2.4.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работ, оказание услуг</w:t>
      </w:r>
    </w:p>
    <w:p w:rsidR="009F31DE" w:rsidRPr="00241044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4.2.4.1. В ходе проверки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инспекторы осуществляют контрольные действия в отношении документации объекта аудита (контроля) по исполнению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</w:t>
      </w:r>
    </w:p>
    <w:p w:rsidR="009F31DE" w:rsidRPr="00BE096E" w:rsidRDefault="009F31DE" w:rsidP="00F871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4.2.4.2.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законность и действенность способов обеспечения исполнения контракта;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Pr="00BE096E">
        <w:t xml:space="preserve"> (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случаев, когда размещение отчета не предусмотрено Законом № 44-ФЗ);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отсутствие нарушений порядка оплаты товаров (работ, услуг) по контракту;</w:t>
      </w:r>
      <w:r w:rsidRPr="00FF6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F31DE" w:rsidRDefault="009F31DE" w:rsidP="00F871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4.2.4.3.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 и законодательству </w:t>
      </w:r>
      <w:r w:rsidRPr="00D1185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9F31DE" w:rsidRDefault="009F31DE" w:rsidP="00F87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4.2.5.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4.2.5.1.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4.2.5.2.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При оценке эффективности расходов на закупки инспекторам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9F31D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 стадии формирования и обоснования начальных (максимальных) цен контрактов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Pr="0024104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hAnsi="Times New Roman" w:cs="Times New Roman"/>
          <w:sz w:val="28"/>
          <w:szCs w:val="28"/>
        </w:rPr>
        <w:t>инновационной и высокотехнологичной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4.2.5.3.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Pr="0024104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средств, анализируют фактическое использование приобретенных товаров, работ, услуг объектом аудита (контроля). 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Pr="00241044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средств.</w:t>
      </w:r>
    </w:p>
    <w:p w:rsidR="009F31DE" w:rsidRPr="0028283F" w:rsidRDefault="009F31DE" w:rsidP="00F871AF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28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4.2.5.5.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Анализ и оценка эффективности расходов на закупки  осуществляются с учетом положений стандарта внешнего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муниципального аудита (контроля) Контрольно-счетного органа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определяющего общие требования, правила и процедуры осуществления аудита эффективности.</w:t>
      </w:r>
    </w:p>
    <w:p w:rsidR="009F31DE" w:rsidRPr="00BE096E" w:rsidRDefault="009F31DE" w:rsidP="00F871A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контрольного мероприятия</w:t>
      </w:r>
    </w:p>
    <w:p w:rsidR="009F31DE" w:rsidRPr="00BE096E" w:rsidRDefault="009F31DE" w:rsidP="00F871A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hAnsi="Times New Roman" w:cs="Times New Roman"/>
          <w:sz w:val="28"/>
          <w:szCs w:val="28"/>
        </w:rPr>
        <w:t>результативности расходов на закупки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F31DE" w:rsidRPr="00BE096E" w:rsidRDefault="009F31DE" w:rsidP="00F87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9F31DE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Общий порядок составления отчета об основных итогах контрольного мероприятия и форма отчета приведены в подразделе 6.3 стандарта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(контроля) «Общие правила проведения контрольного мероприятия». </w:t>
      </w:r>
    </w:p>
    <w:p w:rsidR="009F31DE" w:rsidRPr="00FF6803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31DE" w:rsidRPr="00BE096E" w:rsidRDefault="009F31DE" w:rsidP="00F871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Экспертно-аналитическая деятельность в рамках</w:t>
      </w:r>
    </w:p>
    <w:p w:rsidR="009F31DE" w:rsidRPr="00BE096E" w:rsidRDefault="009F31DE" w:rsidP="00F8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аудита в сфере закупок</w:t>
      </w:r>
    </w:p>
    <w:p w:rsidR="009F31DE" w:rsidRPr="00FF6803" w:rsidRDefault="009F31DE" w:rsidP="00F8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5.1. Проведение </w:t>
      </w:r>
      <w:r w:rsidRPr="00BE096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9F31DE" w:rsidRPr="00BE096E" w:rsidRDefault="009F31DE" w:rsidP="00F87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9F31DE" w:rsidRPr="00BE096E" w:rsidRDefault="009F31DE" w:rsidP="00F87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Pr="00D1185A">
        <w:t xml:space="preserve">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9F31DE" w:rsidRPr="00BE096E" w:rsidRDefault="009F31DE" w:rsidP="00F87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(контроля)</w:t>
      </w:r>
      <w:r w:rsidRPr="00BE09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«Общие правила проведения экспертно-аналитических мероприятий».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hAnsi="Times New Roman" w:cs="Times New Roman"/>
          <w:sz w:val="28"/>
          <w:szCs w:val="28"/>
        </w:rPr>
        <w:t>документы, составленные при осуществлении закупочной деятельности (приказы, протоколы, контракты,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096E">
        <w:rPr>
          <w:rFonts w:ascii="Times New Roman" w:hAnsi="Times New Roman" w:cs="Times New Roman"/>
          <w:sz w:val="28"/>
          <w:szCs w:val="28"/>
        </w:rPr>
        <w:t>, отчеты и др.);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5.5. В рамках экспертно-аналитического мероприятия в целях м</w:t>
      </w:r>
      <w:r w:rsidRPr="00BE09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 </w:t>
      </w:r>
      <w:r w:rsidRPr="00D118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</w:rPr>
        <w:t>общий</w:t>
      </w:r>
      <w:r w:rsidRPr="00BE096E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объем и структуру закупок для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Pr="00D1185A">
        <w:t xml:space="preserve">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5.6.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9F31DE" w:rsidRPr="00BE096E" w:rsidRDefault="009F31DE" w:rsidP="00F871A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5.7. Отчет о результатах экспертно-аналитического мероприятия должен содержать </w:t>
      </w:r>
      <w:r w:rsidRPr="00BE096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Pr="00BE096E">
        <w:rPr>
          <w:rFonts w:ascii="Times New Roman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F31DE" w:rsidRPr="00BE096E" w:rsidRDefault="009F31DE" w:rsidP="00F8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Информационная деятельность в рамках аудита в сфере закупок</w:t>
      </w:r>
    </w:p>
    <w:p w:rsidR="009F31DE" w:rsidRPr="00BE096E" w:rsidRDefault="009F31DE" w:rsidP="00F871A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31DE" w:rsidRPr="00BE096E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6.1. Информационная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в соответствии с положениями об информационной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, определенными статье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-ФЗ и статье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98 Закона № 44-ФЗ. </w:t>
      </w:r>
    </w:p>
    <w:p w:rsidR="009F31DE" w:rsidRPr="00BE096E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6.2. Отчет о результата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аудита в сфере закупок в соответствии со статьей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-ФЗ в обязательном порядке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совету Курского муниципального округа Ставропольского края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6.3. В случаях установления по результатам аудита (контроля) закупок нарушений и недостатко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их направления в адрес соответствующих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исполнительной власти.</w:t>
      </w:r>
    </w:p>
    <w:p w:rsidR="009F31DE" w:rsidRPr="00C1322C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89425261"/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bookmarkEnd w:id="0"/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  <w:r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b/>
          <w:bCs/>
          <w:sz w:val="28"/>
          <w:szCs w:val="28"/>
        </w:rPr>
        <w:t>аудита в сфере закупок</w:t>
      </w:r>
    </w:p>
    <w:p w:rsidR="009F31DE" w:rsidRPr="00C1322C" w:rsidRDefault="009F31DE" w:rsidP="00F871AF">
      <w:pPr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31DE" w:rsidRPr="00BE096E" w:rsidRDefault="009F31DE" w:rsidP="00F8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ab/>
        <w:t>Процесс контроля реализации</w:t>
      </w: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BE096E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эффективной реализации предложений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, а также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с объектами аудита (контроля) и пользователями отчета при планировании будущих контрольных и экспертно-аналитических мероприятий. </w:t>
      </w:r>
    </w:p>
    <w:p w:rsidR="009F31DE" w:rsidRPr="00BE096E" w:rsidRDefault="009F31DE" w:rsidP="00F871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7.2.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Контроль за реализацией информационных писем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7.3. Общие вопросы контроля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контрольного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мероприятия в рамках аудита в сфере закупок изложены в </w:t>
      </w:r>
      <w:r w:rsidRPr="00BE096E">
        <w:rPr>
          <w:rFonts w:ascii="Times New Roman" w:hAnsi="Times New Roman" w:cs="Times New Roman"/>
          <w:sz w:val="28"/>
          <w:szCs w:val="28"/>
        </w:rPr>
        <w:t xml:space="preserve">стандарте внешнего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аудита (контроля) </w:t>
      </w:r>
      <w:r w:rsidRPr="00BE096E">
        <w:rPr>
          <w:rFonts w:ascii="Times New Roman" w:hAnsi="Times New Roman" w:cs="Times New Roman"/>
          <w:sz w:val="28"/>
          <w:szCs w:val="28"/>
        </w:rPr>
        <w:t>«Контроль реализации результатов</w:t>
      </w:r>
      <w:r w:rsidRPr="00BE09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мероприятий».</w:t>
      </w: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31DE" w:rsidRPr="00BE096E" w:rsidRDefault="009F31DE" w:rsidP="00F8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501"/>
      </w:tblGrid>
      <w:tr w:rsidR="009F31DE" w:rsidRPr="0039047F">
        <w:trPr>
          <w:jc w:val="right"/>
        </w:trPr>
        <w:tc>
          <w:tcPr>
            <w:tcW w:w="4501" w:type="dxa"/>
          </w:tcPr>
          <w:p w:rsidR="009F31DE" w:rsidRPr="00BB2766" w:rsidRDefault="009F31DE" w:rsidP="00F8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F31DE" w:rsidRPr="00BE096E" w:rsidRDefault="009F31DE" w:rsidP="00F8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B2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аудита (контроля) «Аудит в сфере закупок товаров, работ и услуг, осуществляемых объектами аудита (контроля)»</w:t>
            </w:r>
            <w:r w:rsidRPr="00BE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1DE" w:rsidRPr="0039047F">
        <w:trPr>
          <w:jc w:val="right"/>
        </w:trPr>
        <w:tc>
          <w:tcPr>
            <w:tcW w:w="4501" w:type="dxa"/>
          </w:tcPr>
          <w:p w:rsidR="009F31DE" w:rsidRPr="00BE096E" w:rsidRDefault="009F31DE" w:rsidP="00F87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1DE" w:rsidRPr="00BE096E" w:rsidRDefault="009F31DE" w:rsidP="00F871AF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1DE" w:rsidRPr="00BE096E" w:rsidRDefault="009F31DE" w:rsidP="00F8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:rsidR="009F31DE" w:rsidRPr="00BE096E" w:rsidRDefault="009F31DE" w:rsidP="00F8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9F31DE" w:rsidRPr="00BE096E" w:rsidRDefault="009F31DE" w:rsidP="00F8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1DE" w:rsidRPr="00BE096E" w:rsidRDefault="009F31DE" w:rsidP="00F87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9F31D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</w:t>
      </w:r>
      <w:r w:rsidRPr="00D1185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влекущих неэффективное расходование бюджетных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иных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средств и недостижение целей закупки.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Pr="00BE0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9F31DE" w:rsidRPr="00BE096E" w:rsidRDefault="009F31DE" w:rsidP="00F871AF">
      <w:pPr>
        <w:numPr>
          <w:ilvl w:val="0"/>
          <w:numId w:val="17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9F31DE" w:rsidRPr="00BE096E" w:rsidRDefault="009F31DE" w:rsidP="00F871AF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9F31DE" w:rsidRPr="00BE096E" w:rsidRDefault="009F31DE" w:rsidP="00F871AF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BE0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9F31DE" w:rsidRPr="00BE096E" w:rsidSect="00C86715">
      <w:headerReference w:type="default" r:id="rId8"/>
      <w:footerReference w:type="default" r:id="rId9"/>
      <w:headerReference w:type="firs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DE" w:rsidRDefault="009F31DE">
      <w:pPr>
        <w:spacing w:after="0" w:line="240" w:lineRule="auto"/>
      </w:pPr>
      <w:r>
        <w:separator/>
      </w:r>
    </w:p>
  </w:endnote>
  <w:endnote w:type="continuationSeparator" w:id="0">
    <w:p w:rsidR="009F31DE" w:rsidRDefault="009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E" w:rsidRDefault="009F31DE" w:rsidP="00DB281E">
    <w:pPr>
      <w:pStyle w:val="Footer"/>
      <w:framePr w:wrap="auto" w:vAnchor="text" w:hAnchor="margin" w:xAlign="center" w:y="1"/>
      <w:rPr>
        <w:rStyle w:val="PageNumber"/>
      </w:rPr>
    </w:pPr>
  </w:p>
  <w:p w:rsidR="009F31DE" w:rsidRDefault="009F31DE" w:rsidP="00DB2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DE" w:rsidRDefault="009F31DE">
      <w:pPr>
        <w:spacing w:after="0" w:line="240" w:lineRule="auto"/>
      </w:pPr>
      <w:r>
        <w:separator/>
      </w:r>
    </w:p>
  </w:footnote>
  <w:footnote w:type="continuationSeparator" w:id="0">
    <w:p w:rsidR="009F31DE" w:rsidRDefault="009F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E" w:rsidRDefault="009F31DE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9F31DE" w:rsidRDefault="009F31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DE" w:rsidRPr="00305C25" w:rsidRDefault="009F31DE">
    <w:pPr>
      <w:pStyle w:val="Header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9F31DE" w:rsidRDefault="009F31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="Times New Roman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3268"/>
    <w:rsid w:val="000D55B6"/>
    <w:rsid w:val="000E5EA5"/>
    <w:rsid w:val="000E66E5"/>
    <w:rsid w:val="000F0560"/>
    <w:rsid w:val="000F2017"/>
    <w:rsid w:val="000F2A18"/>
    <w:rsid w:val="000F2C83"/>
    <w:rsid w:val="000F750B"/>
    <w:rsid w:val="0010072C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B7AB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C25"/>
    <w:rsid w:val="0031034B"/>
    <w:rsid w:val="00311511"/>
    <w:rsid w:val="00316A99"/>
    <w:rsid w:val="003247EE"/>
    <w:rsid w:val="00326E5C"/>
    <w:rsid w:val="00330602"/>
    <w:rsid w:val="0033257A"/>
    <w:rsid w:val="003358AF"/>
    <w:rsid w:val="00335A4E"/>
    <w:rsid w:val="0033632D"/>
    <w:rsid w:val="00346049"/>
    <w:rsid w:val="003471AA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47F"/>
    <w:rsid w:val="00390D2D"/>
    <w:rsid w:val="00397245"/>
    <w:rsid w:val="003B366D"/>
    <w:rsid w:val="003B59B8"/>
    <w:rsid w:val="003C2E13"/>
    <w:rsid w:val="003C352F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2135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434C1"/>
    <w:rsid w:val="00550269"/>
    <w:rsid w:val="00552466"/>
    <w:rsid w:val="0055624E"/>
    <w:rsid w:val="00560F98"/>
    <w:rsid w:val="00563729"/>
    <w:rsid w:val="005648EE"/>
    <w:rsid w:val="0056599B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4B6"/>
    <w:rsid w:val="00604395"/>
    <w:rsid w:val="006053DD"/>
    <w:rsid w:val="00614A50"/>
    <w:rsid w:val="006212AC"/>
    <w:rsid w:val="00621D71"/>
    <w:rsid w:val="00622DBE"/>
    <w:rsid w:val="00623196"/>
    <w:rsid w:val="00627EA5"/>
    <w:rsid w:val="00637803"/>
    <w:rsid w:val="00640A8E"/>
    <w:rsid w:val="00641D5B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70F9"/>
    <w:rsid w:val="00697693"/>
    <w:rsid w:val="00697EB6"/>
    <w:rsid w:val="006A346E"/>
    <w:rsid w:val="006B6F71"/>
    <w:rsid w:val="006C0BF0"/>
    <w:rsid w:val="006C3018"/>
    <w:rsid w:val="006C4349"/>
    <w:rsid w:val="006D63C5"/>
    <w:rsid w:val="006E2A2C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F9C"/>
    <w:rsid w:val="00770F6F"/>
    <w:rsid w:val="0077248E"/>
    <w:rsid w:val="00773167"/>
    <w:rsid w:val="00774080"/>
    <w:rsid w:val="00775E81"/>
    <w:rsid w:val="00781D8D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61BE2"/>
    <w:rsid w:val="00870A21"/>
    <w:rsid w:val="00875B49"/>
    <w:rsid w:val="00883BF5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E1D50"/>
    <w:rsid w:val="008E3E5F"/>
    <w:rsid w:val="008E4C37"/>
    <w:rsid w:val="008E5B72"/>
    <w:rsid w:val="008F13B9"/>
    <w:rsid w:val="008F22AA"/>
    <w:rsid w:val="0090744F"/>
    <w:rsid w:val="009074C5"/>
    <w:rsid w:val="00911222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72D42"/>
    <w:rsid w:val="00974E7E"/>
    <w:rsid w:val="00974FF5"/>
    <w:rsid w:val="00976425"/>
    <w:rsid w:val="00977894"/>
    <w:rsid w:val="009808DD"/>
    <w:rsid w:val="009817C7"/>
    <w:rsid w:val="00981FF6"/>
    <w:rsid w:val="00985A5F"/>
    <w:rsid w:val="00990401"/>
    <w:rsid w:val="009904AD"/>
    <w:rsid w:val="009911C4"/>
    <w:rsid w:val="00991226"/>
    <w:rsid w:val="00993335"/>
    <w:rsid w:val="009A7214"/>
    <w:rsid w:val="009B1EE5"/>
    <w:rsid w:val="009C1EC6"/>
    <w:rsid w:val="009D27A4"/>
    <w:rsid w:val="009D35B0"/>
    <w:rsid w:val="009D3CD7"/>
    <w:rsid w:val="009D5C0F"/>
    <w:rsid w:val="009E158E"/>
    <w:rsid w:val="009E5D29"/>
    <w:rsid w:val="009E5D61"/>
    <w:rsid w:val="009E6400"/>
    <w:rsid w:val="009F31DE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5211F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452C"/>
    <w:rsid w:val="00AC3CDB"/>
    <w:rsid w:val="00AD2707"/>
    <w:rsid w:val="00AD423E"/>
    <w:rsid w:val="00AD656A"/>
    <w:rsid w:val="00AE5FD7"/>
    <w:rsid w:val="00AF6398"/>
    <w:rsid w:val="00B002BE"/>
    <w:rsid w:val="00B00BCA"/>
    <w:rsid w:val="00B0308A"/>
    <w:rsid w:val="00B064C8"/>
    <w:rsid w:val="00B069A6"/>
    <w:rsid w:val="00B11F33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83B48"/>
    <w:rsid w:val="00B936FF"/>
    <w:rsid w:val="00B96986"/>
    <w:rsid w:val="00BA20E4"/>
    <w:rsid w:val="00BB2766"/>
    <w:rsid w:val="00BB4B21"/>
    <w:rsid w:val="00BC1FAD"/>
    <w:rsid w:val="00BC63C0"/>
    <w:rsid w:val="00BC7869"/>
    <w:rsid w:val="00BD19AD"/>
    <w:rsid w:val="00BD6BDD"/>
    <w:rsid w:val="00BE096E"/>
    <w:rsid w:val="00BE5667"/>
    <w:rsid w:val="00BE6B12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5008"/>
    <w:rsid w:val="00D47224"/>
    <w:rsid w:val="00D474E3"/>
    <w:rsid w:val="00D522B2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2C8E"/>
    <w:rsid w:val="00E039F9"/>
    <w:rsid w:val="00E14C22"/>
    <w:rsid w:val="00E15976"/>
    <w:rsid w:val="00E15F8F"/>
    <w:rsid w:val="00E17BFC"/>
    <w:rsid w:val="00E20247"/>
    <w:rsid w:val="00E21004"/>
    <w:rsid w:val="00E30BE6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200F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3A9E"/>
    <w:rsid w:val="00F805DF"/>
    <w:rsid w:val="00F8199D"/>
    <w:rsid w:val="00F82E70"/>
    <w:rsid w:val="00F871AF"/>
    <w:rsid w:val="00F9391C"/>
    <w:rsid w:val="00F9411E"/>
    <w:rsid w:val="00FA0014"/>
    <w:rsid w:val="00FA29E1"/>
    <w:rsid w:val="00FB28FD"/>
    <w:rsid w:val="00FB3FF1"/>
    <w:rsid w:val="00FB4ABF"/>
    <w:rsid w:val="00FB5DB1"/>
    <w:rsid w:val="00FC30E5"/>
    <w:rsid w:val="00FC3AEA"/>
    <w:rsid w:val="00FC724C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2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C19"/>
    <w:pPr>
      <w:keepNext/>
      <w:spacing w:after="0" w:line="240" w:lineRule="auto"/>
      <w:jc w:val="right"/>
      <w:outlineLvl w:val="2"/>
    </w:pPr>
    <w:rPr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1C1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FD9"/>
  </w:style>
  <w:style w:type="paragraph" w:styleId="Header">
    <w:name w:val="header"/>
    <w:basedOn w:val="Normal"/>
    <w:link w:val="HeaderChar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FD9"/>
  </w:style>
  <w:style w:type="character" w:styleId="PageNumber">
    <w:name w:val="page number"/>
    <w:basedOn w:val="DefaultParagraphFont"/>
    <w:uiPriority w:val="99"/>
    <w:rsid w:val="00955FD9"/>
  </w:style>
  <w:style w:type="paragraph" w:styleId="ListParagraph">
    <w:name w:val="List Paragraph"/>
    <w:basedOn w:val="Normal"/>
    <w:uiPriority w:val="99"/>
    <w:qFormat/>
    <w:rsid w:val="000C1554"/>
    <w:pPr>
      <w:ind w:left="720"/>
    </w:pPr>
  </w:style>
  <w:style w:type="paragraph" w:customStyle="1" w:styleId="ConsPlusNormal">
    <w:name w:val="ConsPlusNormal"/>
    <w:uiPriority w:val="99"/>
    <w:rsid w:val="00262DDF"/>
    <w:pPr>
      <w:autoSpaceDE w:val="0"/>
      <w:autoSpaceDN w:val="0"/>
      <w:adjustRightInd w:val="0"/>
    </w:pPr>
    <w:rPr>
      <w:rFonts w:cs="Calibri"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9E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5D2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151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B7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7B907AADC03E94C91EB72E919C6D581A4D6515FD478F97A215E3D4E5964E9AB3AE902CB9FACB5CCt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19</Pages>
  <Words>6269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2021-01-19T10:45:00Z</cp:lastPrinted>
  <dcterms:created xsi:type="dcterms:W3CDTF">2017-09-27T14:49:00Z</dcterms:created>
  <dcterms:modified xsi:type="dcterms:W3CDTF">2021-01-19T10:45:00Z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  <property fmtid="{D5CDD505-2E9C-101B-9397-08002B2CF9AE}" pid="4" name="AproveDate">
    <vt:lpwstr>2016-04-21T00:00:00Z</vt:lpwstr>
  </property>
  <property fmtid="{D5CDD505-2E9C-101B-9397-08002B2CF9AE}" pid="5" name="FullName">
    <vt:lpwstr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</vt:lpwstr>
  </property>
  <property fmtid="{D5CDD505-2E9C-101B-9397-08002B2CF9AE}" pid="6" name="PositionInView">
    <vt:lpwstr>1</vt:lpwstr>
  </property>
  <property fmtid="{D5CDD505-2E9C-101B-9397-08002B2CF9AE}" pid="7" name="Position">
    <vt:lpwstr>100</vt:lpwstr>
  </property>
  <property fmtid="{D5CDD505-2E9C-101B-9397-08002B2CF9AE}" pid="8" name="StatusExt">
    <vt:lpwstr>Утверждён</vt:lpwstr>
  </property>
  <property fmtid="{D5CDD505-2E9C-101B-9397-08002B2CF9AE}" pid="9" name="PublishDate">
    <vt:lpwstr>2017-02-09T00:00:00Z</vt:lpwstr>
  </property>
  <property fmtid="{D5CDD505-2E9C-101B-9397-08002B2CF9AE}" pid="10" name="DoPublic">
    <vt:lpwstr>1</vt:lpwstr>
  </property>
  <property fmtid="{D5CDD505-2E9C-101B-9397-08002B2CF9AE}" pid="11" name="_dlc_DocId">
    <vt:lpwstr>AUUPZJ3A7SR7-18-1092</vt:lpwstr>
  </property>
  <property fmtid="{D5CDD505-2E9C-101B-9397-08002B2CF9AE}" pid="12" name="_dlc_DocIdUrl">
    <vt:lpwstr>http://portal/activity_ach/_layouts/15/DocIdRedir.aspx?ID=AUUPZJ3A7SR7-18-1092, AUUPZJ3A7SR7-18-1092</vt:lpwstr>
  </property>
</Properties>
</file>